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F238D"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F238D" w:rsidRDefault="00DF238D">
            <w:pPr>
              <w:pStyle w:val="capu1"/>
            </w:pPr>
            <w:r>
              <w:t>УТВЕРЖДЕНО</w:t>
            </w:r>
          </w:p>
          <w:p w:rsidR="00DF238D" w:rsidRDefault="00DF238D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03.08.2022 № 227</w:t>
            </w:r>
          </w:p>
        </w:tc>
      </w:tr>
    </w:tbl>
    <w:p w:rsidR="00DF238D" w:rsidRDefault="00DF238D">
      <w:pPr>
        <w:pStyle w:val="titleu"/>
        <w:rPr>
          <w:lang w:val="ru-RU"/>
        </w:rPr>
      </w:pPr>
      <w:r>
        <w:rPr>
          <w:lang w:val="ru-RU"/>
        </w:rPr>
        <w:t>ПРАВИЛА</w:t>
      </w:r>
      <w:r>
        <w:rPr>
          <w:lang w:val="ru-RU"/>
        </w:rPr>
        <w:br/>
        <w:t>безопасности организации образовательного процесса при реализации образовательных программ дополнительного образования взрослых</w:t>
      </w:r>
    </w:p>
    <w:p w:rsidR="00DF238D" w:rsidRDefault="00DF238D">
      <w:pPr>
        <w:pStyle w:val="chapter"/>
        <w:rPr>
          <w:lang w:val="ru-RU"/>
        </w:rPr>
      </w:pPr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 xml:space="preserve">1. Настоящие Правила устанавливают требования к мерам безопасности при организации образовательного процесса в учреждениях дополнительного образования взрослых, иных </w:t>
      </w:r>
      <w:bookmarkStart w:id="0" w:name="_GoBack"/>
      <w:bookmarkEnd w:id="0"/>
      <w:r>
        <w:rPr>
          <w:lang w:val="ru-RU"/>
        </w:rPr>
        <w:t>учреждениях образования, реализующих образовательные программы дополнительного образования взрослых, иных организациях, реализующих образовательные программы дополнительного образования взрослых (далее – учреждения), и направлены на сохранение жизни и здоровья участников образовательного процесса.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2. Настоящие Правила являются обязательными для выполнения учреждениями независимо от форм собственности и ведомственной подчиненности, осуществляющими деятельность на территории Республики Беларусь.</w:t>
      </w:r>
    </w:p>
    <w:p w:rsidR="00DF238D" w:rsidRDefault="00DF238D">
      <w:pPr>
        <w:pStyle w:val="chapter"/>
        <w:rPr>
          <w:lang w:val="ru-RU"/>
        </w:rPr>
      </w:pPr>
      <w:r>
        <w:rPr>
          <w:lang w:val="ru-RU"/>
        </w:rPr>
        <w:t>ГЛАВА 2</w:t>
      </w:r>
      <w:r>
        <w:rPr>
          <w:lang w:val="ru-RU"/>
        </w:rPr>
        <w:br/>
        <w:t>ТРЕБОВАНИЯ ПО ОБЕСПЕЧЕНИЮ БЕЗОПАСНОСТИ В ПОМЕЩЕНИЯХ УЧРЕЖДЕНИЯ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3. Пропускной режим – порядок, обеспечиваемый совокупностью мероприятий и правил, исключающих возможность бесконтрольного входа (выхода) лиц, въезда (выезда) транспортных средств, вноса (выноса), ввоза (вывоза) имущества на территорию учреждения (с территории учреждения), устанавливаемый в целях защиты учреждения от противоправных посягательств.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4. Пропускной режим в учреждении устанавливается в соответствии с инструкцией о пропускном режиме, утверждаемой руководителем учреждения, разрабатываемой на основании требований законодательства об охранной деятельности и иных нормативных правовых актов.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5. Руководитель учреждения или уполномоченное им лицо организует обеспечение пропускного режима в учреждении.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6. Обеспечение безопасности обучающихся в учреждении и на его территории достигается за счет: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выполнения установленных законодательством требований к размещению учреждения и его территории, планировочной структуре зданий, санитарно-техническому благоустройству, освещению помещений, оборудованию и содержанию помещений, организации образовательного процесса, медицинскому обеспечению обучающихся в учреждении;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соблюдения требований пожарной безопасности, санитарно-эпидемиологических и иных требований к оборудованию и содержанию зданий и помещений учреждения;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осуществления пропускного режима в учреждение;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оборудования территории и зданий учреждения техническими средствами безопасности в соответствии с требованиями законодательства об охранной деятельности;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lastRenderedPageBreak/>
        <w:t>создания доступной среды для организации безопасного пребывания в учреждении с учетом комплексного подхода;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иных мероприятий, направленных на обеспечение безопасности.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 xml:space="preserve">7. В целях создания </w:t>
      </w:r>
      <w:proofErr w:type="spellStart"/>
      <w:r>
        <w:rPr>
          <w:lang w:val="ru-RU"/>
        </w:rPr>
        <w:t>здоровьесберегающей</w:t>
      </w:r>
      <w:proofErr w:type="spellEnd"/>
      <w:r>
        <w:rPr>
          <w:lang w:val="ru-RU"/>
        </w:rPr>
        <w:t xml:space="preserve"> и безопасной среды, предупреждения травматизма обучающихся в учреждении необходимо: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использовать мебель, наглядные и учебные пособия, электронные средства обучения, произведенные в соответствии с обязательными для соблюдения техническими нормативными правовыми актами и разрешенные к применению законодательством;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закреплять стационарное оборудование в учебных кабинетах, не использовать и не хранить в помещениях неисправное оборудование, мебель и инвентарь.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8. Образовательный процесс в помещениях учреждений должен быть организован в условиях сохранения здоровья участников образовательного процесса и поддержания работоспособности оборудования в течение учебного дня, недели, учебного года и соответствовать санитарным нормам и правилам, устанавливающим требования при работе с данными устройствами.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9. Руководитель учреждения организует обеспечение безопасности обучающихся при эксплуатации оборудования в учреждении при организации образовательного процесса.</w:t>
      </w:r>
    </w:p>
    <w:p w:rsidR="00DF238D" w:rsidRDefault="00DF238D">
      <w:pPr>
        <w:pStyle w:val="chapter"/>
        <w:rPr>
          <w:lang w:val="ru-RU"/>
        </w:rPr>
      </w:pPr>
      <w:r>
        <w:rPr>
          <w:lang w:val="ru-RU"/>
        </w:rPr>
        <w:t>ГЛАВА 3</w:t>
      </w:r>
      <w:r>
        <w:rPr>
          <w:lang w:val="ru-RU"/>
        </w:rPr>
        <w:br/>
        <w:t>ОБЩИЕ ТРЕБОВАНИЯ К ОБОРУДОВАНИЮ ПОМЕЩЕНИЙ УЧРЕЖДЕНИЯ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10. Безопасность при эксплуатации оборудования обеспечивается путем: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использования его по назначению;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проведения технического обслуживания, ремонта, испытаний, осмотров, технических освидетельствований оборудования в порядке и сроки, установленные соответствующими техническими нормативными правовыми актами, являющимися в соответствии с законодательными актами и постановлениями Правительства Республики Беларусь обязательными для соблюдения, эксплуатационными документами;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внедрения более совершенных моделей (марок) оборудования, установки конструкций оградительных, предохранительных, блокировочных, ограничительных и тормозных устройств, устройств автоматического контроля и сигнализации, обеспечивающих защиту работающих (обучающихся);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вывода из эксплуатации травмоопасного оборудования.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11. Оборудование, используемое в образовательном и воспитательном процессах, должно быть укомплектовано эксплуатационными документами организаций-изготовителей.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12. Работа на неисправном оборудовании не допускается. Неисправное, а также неиспользуемое длительное время оборудование должно быть отключено от всех видов энергоносителей и технологических трубопроводов и обозначено соответствующими знаками (плакатами) безопасности.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13. Техническое обслуживание и ремонт электрооборудования допускается проводить работникам, имеющим соответствующую группу по электробезопасности.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14. Учебные рабочие места организуются с учетом эргономических требований и удобства выполнения обучающими движений и действий при эксплуатации оборудования.</w:t>
      </w:r>
    </w:p>
    <w:p w:rsidR="00DF238D" w:rsidRDefault="00DF238D">
      <w:pPr>
        <w:pStyle w:val="chapter"/>
        <w:rPr>
          <w:lang w:val="ru-RU"/>
        </w:rPr>
      </w:pPr>
      <w:r>
        <w:rPr>
          <w:lang w:val="ru-RU"/>
        </w:rPr>
        <w:t>ГЛАВА 4</w:t>
      </w:r>
      <w:r>
        <w:rPr>
          <w:lang w:val="ru-RU"/>
        </w:rPr>
        <w:br/>
        <w:t>ОБЕСПЕЧЕНИЕ БЕЗОПАСНОСТИ ПРИ ОРГАНИЗАЦИИ ОБРАЗОВАТЕЛЬНОГО ПРОЦЕССА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 xml:space="preserve">15. Образовательный процесс в учреждении должен осуществляться в соответствии с учебно-программной документацией, разрабатываемой в установленном законодательством порядке, организовываться с учетом необходимости сохранения </w:t>
      </w:r>
      <w:r>
        <w:rPr>
          <w:lang w:val="ru-RU"/>
        </w:rPr>
        <w:lastRenderedPageBreak/>
        <w:t>здоровья обучающихся, поддержания их работоспособности в течение учебного дня, недели, учебного года.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16. Обеспечение безопасности образовательного процесса в учреждениях осуществляет его руководитель, в структурных подразделениях – руководители структурных подразделений.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17. В целях создания для участников образовательного процесса безопасных и благоприятных для жизни и здоровья условий в учреждении необходимо обеспечить: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профилактическую работу с участниками образовательного процесса по обеспечению их безопасности;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выполнение требований безопасного поведения в здании (зданиях) и на территории учреждения всеми участниками образовательного процесса;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охрану жизни и здоровья участников образовательного процесса (личная безопасность, профилактика дорожно-транспортного травматизма; организация питания участников образовательного процесса);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соблюдение санитарных норм к условиям и организации образовательного процесса при определении режима учебных занятий;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выполнение мер безопасности при организации образовательного процесса на учебных занятиях, дополнительных занятиях, образовательных и иных мероприятий.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18. Меры по обеспечению охраны жизни и здоровья обучающихся во время образовательного процесса включают: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определение оптимальной учебной нагрузки, режима учебных занятий;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проведение постоянной информационно-разъяснительной работы с обучающимися по вопросам безопасности жизнедеятельности и профилактики травматизма;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пропаганду здорового образа жизни.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19. В учреждении между учебными занятиями должны быть перерывы продолжительностью не менее 10 минут и не менее 20 минут для организации питания. Допускается объединять учебные занятия по одной учебной дисциплине переподготовки (по близким темам повышения квалификации).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При объединении учебных занятий допускается сокращение перерыва до 5 минут после каждого учебного занятия.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20. При разработке учебных планов, учебно-тематических планов учреждения предусматривается проведение аудиторных занятий в сочетании с самостоятельной работой слушателей.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21. Планирование аудиторных занятий необходимо осуществлять из расчета: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6–10 учебных часов в день при очной (дневной) и заочной формах получения образования;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4–6 учебных часов в день при очной (вечерней) форме получения образования, до 6 учебных часов при дистанционной форме получения образования.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22. Планирование самостоятельной работы обучающегося необходимо осуществлять из расчета: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6–10 учебных часов в день при очной (дневной) форме получения образования без совмещения с аудиторными занятиями в этот день;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2–4 учебных часа в день при очной (дневной), заочной и дистанционной формах получения образования при совмещении с аудиторными занятиями в этот день. При этом общее количество учебных часов аудиторных занятий и самостоятельной работы обучающихся должно составлять не более 12 учебных часов в день; 4–6 учебных часов в день при очной (вечерней), заочной формах получения образования, не более 6 учебных часов в день при дистанционной форме получения образования без совмещения с аудиторными занятиями в этот день.</w:t>
      </w:r>
    </w:p>
    <w:p w:rsidR="00DF238D" w:rsidRDefault="00DF238D">
      <w:pPr>
        <w:pStyle w:val="chapter"/>
        <w:rPr>
          <w:lang w:val="ru-RU"/>
        </w:rPr>
      </w:pPr>
      <w:r>
        <w:rPr>
          <w:lang w:val="ru-RU"/>
        </w:rPr>
        <w:lastRenderedPageBreak/>
        <w:t>ГЛАВА 5</w:t>
      </w:r>
      <w:r>
        <w:rPr>
          <w:lang w:val="ru-RU"/>
        </w:rPr>
        <w:br/>
        <w:t>ОБЕСПЕЧЕНИЕ БЕЗОПАСНОСТИ ПРИ ОРГАНИЗАЦИИ ВОСПИТАТЕЛЬНОЙ РАБОТЫ ВО ВНЕУЧЕБНОЕ ВРЕМЯ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23. Воспитательная работа во внеучебное время в учреждениях при проведении культурно-массовых мероприятий включает следующие мероприятия: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сохранение и укрепление здоровья обучающихся;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формирование у обучающихся ответственного отношения к своему здоровью, навыков здорового образа жизни, нравственного, безопасного и ответственного поведения;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соблюдение обучающимися санитарных норм, правил и гигиенических нормативов;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профилактику употребления алкогольных, наркотических психотропных веществ, их аналогов, токсических веществ;</w:t>
      </w:r>
    </w:p>
    <w:p w:rsidR="00DF238D" w:rsidRDefault="00DF238D">
      <w:pPr>
        <w:pStyle w:val="newncpi"/>
        <w:rPr>
          <w:lang w:val="ru-RU"/>
        </w:rPr>
      </w:pPr>
      <w:r>
        <w:rPr>
          <w:lang w:val="ru-RU"/>
        </w:rPr>
        <w:t>проведение постоянной широкой информационно-разъяснительной работы с обучающимися по вопросам безопасности жизнедеятельности, профилактики травматизма.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24. Перед началом проведения культурно-массовых и иных мероприятий руководителем учреждения назначаются лица, ответственные за проведение данных мероприятий.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25. Лица, ответственные за проведение культурно-массовых и иных мероприятий (далее – организаторы), определяются приказом руководителя учреждения.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26. С организаторами проводится целевой инструктаж по соблюдению мер безопасности с последующим оформлением в журнале регистрации инструктажа.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27. Организаторами проводится с обучающимися беседа по правилам безопасного поведения во время проведения массовых мероприятий.</w:t>
      </w:r>
    </w:p>
    <w:p w:rsidR="00DF238D" w:rsidRDefault="00DF238D">
      <w:pPr>
        <w:pStyle w:val="point"/>
        <w:rPr>
          <w:lang w:val="ru-RU"/>
        </w:rPr>
      </w:pPr>
      <w:r>
        <w:rPr>
          <w:lang w:val="ru-RU"/>
        </w:rPr>
        <w:t>28. Руководитель учреждения организует обеспечение безопасности воспитательного процесса в учреждении.</w:t>
      </w:r>
    </w:p>
    <w:p w:rsidR="007C4645" w:rsidRDefault="007C4645"/>
    <w:sectPr w:rsidR="007C4645" w:rsidSect="00DF2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1DCB" w:rsidRDefault="00421DCB" w:rsidP="00DF238D">
      <w:pPr>
        <w:spacing w:after="0" w:line="240" w:lineRule="auto"/>
      </w:pPr>
      <w:r>
        <w:separator/>
      </w:r>
    </w:p>
  </w:endnote>
  <w:endnote w:type="continuationSeparator" w:id="0">
    <w:p w:rsidR="00421DCB" w:rsidRDefault="00421DCB" w:rsidP="00DF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238D" w:rsidRDefault="00DF23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238D" w:rsidRDefault="00DF23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F238D" w:rsidTr="00DF238D">
      <w:tc>
        <w:tcPr>
          <w:tcW w:w="1800" w:type="dxa"/>
          <w:shd w:val="clear" w:color="auto" w:fill="auto"/>
          <w:vAlign w:val="center"/>
        </w:tcPr>
        <w:p w:rsidR="00DF238D" w:rsidRDefault="00DF238D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DF238D" w:rsidRDefault="00DF238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25.09.2025</w:t>
          </w:r>
        </w:p>
        <w:p w:rsidR="00DF238D" w:rsidRDefault="00DF238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DF238D" w:rsidRPr="00DF238D" w:rsidRDefault="00DF238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DF238D" w:rsidRDefault="00DF2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1DCB" w:rsidRDefault="00421DCB" w:rsidP="00DF238D">
      <w:pPr>
        <w:spacing w:after="0" w:line="240" w:lineRule="auto"/>
      </w:pPr>
      <w:r>
        <w:separator/>
      </w:r>
    </w:p>
  </w:footnote>
  <w:footnote w:type="continuationSeparator" w:id="0">
    <w:p w:rsidR="00421DCB" w:rsidRDefault="00421DCB" w:rsidP="00DF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238D" w:rsidRDefault="00DF238D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F238D" w:rsidRDefault="00DF2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238D" w:rsidRPr="00DF238D" w:rsidRDefault="00DF238D" w:rsidP="00E910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F238D">
      <w:rPr>
        <w:rStyle w:val="a7"/>
        <w:rFonts w:ascii="Times New Roman" w:hAnsi="Times New Roman" w:cs="Times New Roman"/>
        <w:sz w:val="24"/>
      </w:rPr>
      <w:fldChar w:fldCharType="begin"/>
    </w:r>
    <w:r w:rsidRPr="00DF238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F238D">
      <w:rPr>
        <w:rStyle w:val="a7"/>
        <w:rFonts w:ascii="Times New Roman" w:hAnsi="Times New Roman" w:cs="Times New Roman"/>
        <w:sz w:val="24"/>
      </w:rPr>
      <w:fldChar w:fldCharType="separate"/>
    </w:r>
    <w:r w:rsidRPr="00DF238D">
      <w:rPr>
        <w:rStyle w:val="a7"/>
        <w:rFonts w:ascii="Times New Roman" w:hAnsi="Times New Roman" w:cs="Times New Roman"/>
        <w:noProof/>
        <w:sz w:val="24"/>
      </w:rPr>
      <w:t>2</w:t>
    </w:r>
    <w:r w:rsidRPr="00DF238D">
      <w:rPr>
        <w:rStyle w:val="a7"/>
        <w:rFonts w:ascii="Times New Roman" w:hAnsi="Times New Roman" w:cs="Times New Roman"/>
        <w:sz w:val="24"/>
      </w:rPr>
      <w:fldChar w:fldCharType="end"/>
    </w:r>
  </w:p>
  <w:p w:rsidR="00DF238D" w:rsidRPr="00DF238D" w:rsidRDefault="00DF238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238D" w:rsidRDefault="00DF2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8D"/>
    <w:rsid w:val="00421DCB"/>
    <w:rsid w:val="007C4645"/>
    <w:rsid w:val="00D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6241-5200-4674-8B23-711F6F47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DF238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u">
    <w:name w:val="titleu"/>
    <w:basedOn w:val="a"/>
    <w:rsid w:val="00DF238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DF23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ap1">
    <w:name w:val="cap1"/>
    <w:basedOn w:val="a"/>
    <w:rsid w:val="00DF238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DF238D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DF23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DF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38D"/>
  </w:style>
  <w:style w:type="paragraph" w:styleId="a5">
    <w:name w:val="footer"/>
    <w:basedOn w:val="a"/>
    <w:link w:val="a6"/>
    <w:uiPriority w:val="99"/>
    <w:unhideWhenUsed/>
    <w:rsid w:val="00DF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38D"/>
  </w:style>
  <w:style w:type="character" w:styleId="a7">
    <w:name w:val="page number"/>
    <w:basedOn w:val="a0"/>
    <w:uiPriority w:val="99"/>
    <w:semiHidden/>
    <w:unhideWhenUsed/>
    <w:rsid w:val="00DF238D"/>
  </w:style>
  <w:style w:type="table" w:styleId="a8">
    <w:name w:val="Table Grid"/>
    <w:basedOn w:val="a1"/>
    <w:uiPriority w:val="39"/>
    <w:rsid w:val="00DF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8907</Characters>
  <Application>Microsoft Office Word</Application>
  <DocSecurity>0</DocSecurity>
  <Lines>171</Lines>
  <Paragraphs>74</Paragraphs>
  <ScaleCrop>false</ScaleCrop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2025-09-25T08:07:00Z</dcterms:created>
  <dcterms:modified xsi:type="dcterms:W3CDTF">2025-09-25T08:07:00Z</dcterms:modified>
</cp:coreProperties>
</file>